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1" w:type="dxa"/>
        <w:tblInd w:w="-3" w:type="dxa"/>
        <w:tblLayout w:type="fixed"/>
        <w:tblLook w:val="0000" w:firstRow="0" w:lastRow="0" w:firstColumn="0" w:lastColumn="0" w:noHBand="0" w:noVBand="0"/>
      </w:tblPr>
      <w:tblGrid>
        <w:gridCol w:w="9831"/>
      </w:tblGrid>
      <w:tr w:rsidR="00994B46" w:rsidRPr="00991B96" w14:paraId="60178678" w14:textId="77777777">
        <w:tblPrEx>
          <w:tblCellMar>
            <w:top w:w="0" w:type="dxa"/>
            <w:bottom w:w="0" w:type="dxa"/>
          </w:tblCellMar>
        </w:tblPrEx>
        <w:tc>
          <w:tcPr>
            <w:tcW w:w="9831" w:type="dxa"/>
            <w:tcBorders>
              <w:top w:val="single" w:sz="4" w:space="0" w:color="auto"/>
              <w:left w:val="single" w:sz="4" w:space="0" w:color="auto"/>
              <w:bottom w:val="single" w:sz="4" w:space="0" w:color="auto"/>
              <w:right w:val="single" w:sz="4" w:space="0" w:color="auto"/>
            </w:tcBorders>
            <w:shd w:val="clear" w:color="auto" w:fill="E0E0E0"/>
          </w:tcPr>
          <w:p w14:paraId="32396D01" w14:textId="0EF024CA" w:rsidR="00994B46" w:rsidRPr="00991B96" w:rsidRDefault="00BF57A7" w:rsidP="00991B96">
            <w:pPr>
              <w:rPr>
                <w:rFonts w:ascii="Corbel" w:hAnsi="Corbel"/>
                <w:b/>
                <w:bCs/>
              </w:rPr>
            </w:pPr>
            <w:r>
              <w:rPr>
                <w:rFonts w:ascii="Corbel" w:hAnsi="Corbel"/>
                <w:b/>
                <w:bCs/>
              </w:rPr>
              <w:t>RECORDS MANAGEMENT</w:t>
            </w:r>
            <w:r w:rsidR="00597FA0">
              <w:rPr>
                <w:rFonts w:ascii="Corbel" w:hAnsi="Corbel"/>
                <w:b/>
                <w:bCs/>
              </w:rPr>
              <w:t xml:space="preserve"> POLICY</w:t>
            </w:r>
          </w:p>
        </w:tc>
      </w:tr>
    </w:tbl>
    <w:p w14:paraId="36441A7C" w14:textId="77777777" w:rsidR="00994B46" w:rsidRDefault="00994B46">
      <w:pPr>
        <w:jc w:val="both"/>
        <w:rPr>
          <w:rFonts w:ascii="Corbel" w:hAnsi="Corbel" w:cs="Arial"/>
          <w:sz w:val="20"/>
          <w:szCs w:val="22"/>
        </w:rPr>
      </w:pPr>
    </w:p>
    <w:tbl>
      <w:tblPr>
        <w:tblW w:w="9831" w:type="dxa"/>
        <w:tblInd w:w="-3" w:type="dxa"/>
        <w:tblLayout w:type="fixed"/>
        <w:tblLook w:val="0000" w:firstRow="0" w:lastRow="0" w:firstColumn="0" w:lastColumn="0" w:noHBand="0" w:noVBand="0"/>
      </w:tblPr>
      <w:tblGrid>
        <w:gridCol w:w="9831"/>
      </w:tblGrid>
      <w:tr w:rsidR="00597FA0" w:rsidRPr="00991B96" w14:paraId="6608D39F" w14:textId="77777777" w:rsidTr="00F150B1">
        <w:tblPrEx>
          <w:tblCellMar>
            <w:top w:w="0" w:type="dxa"/>
            <w:bottom w:w="0" w:type="dxa"/>
          </w:tblCellMar>
        </w:tblPrEx>
        <w:tc>
          <w:tcPr>
            <w:tcW w:w="9831" w:type="dxa"/>
            <w:tcBorders>
              <w:top w:val="single" w:sz="4" w:space="0" w:color="auto"/>
              <w:left w:val="single" w:sz="4" w:space="0" w:color="auto"/>
              <w:bottom w:val="single" w:sz="4" w:space="0" w:color="auto"/>
              <w:right w:val="single" w:sz="4" w:space="0" w:color="auto"/>
            </w:tcBorders>
            <w:shd w:val="clear" w:color="auto" w:fill="E0E0E0"/>
          </w:tcPr>
          <w:p w14:paraId="6DB8CFCD" w14:textId="77777777" w:rsidR="00597FA0" w:rsidRPr="00F150B1" w:rsidRDefault="00BF57A7" w:rsidP="00F150B1">
            <w:pPr>
              <w:keepNext/>
              <w:keepLines/>
              <w:spacing w:before="40" w:line="259" w:lineRule="auto"/>
              <w:outlineLvl w:val="1"/>
              <w:rPr>
                <w:rFonts w:ascii="Corbel" w:hAnsi="Corbel" w:cs="Arial"/>
                <w:color w:val="000000"/>
                <w:sz w:val="21"/>
                <w:szCs w:val="21"/>
                <w:u w:val="single"/>
                <w:lang w:eastAsia="en-US"/>
              </w:rPr>
            </w:pPr>
            <w:r>
              <w:rPr>
                <w:rFonts w:ascii="Corbel" w:hAnsi="Corbel"/>
                <w:b/>
                <w:bCs/>
                <w:color w:val="000000"/>
                <w:lang w:eastAsia="en-US"/>
              </w:rPr>
              <w:t>Records Management System Policy</w:t>
            </w:r>
          </w:p>
        </w:tc>
      </w:tr>
      <w:tr w:rsidR="00597FA0" w:rsidRPr="00991B96" w14:paraId="7AC9DCF6" w14:textId="77777777" w:rsidTr="00F15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831" w:type="dxa"/>
            <w:tcBorders>
              <w:top w:val="single" w:sz="4" w:space="0" w:color="auto"/>
              <w:left w:val="single" w:sz="4" w:space="0" w:color="auto"/>
              <w:bottom w:val="single" w:sz="4" w:space="0" w:color="auto"/>
              <w:right w:val="single" w:sz="4" w:space="0" w:color="auto"/>
            </w:tcBorders>
            <w:vAlign w:val="center"/>
          </w:tcPr>
          <w:p w14:paraId="7BAB672E" w14:textId="77777777" w:rsidR="00843746" w:rsidRPr="00843746" w:rsidRDefault="00843746" w:rsidP="00E21D4E">
            <w:pPr>
              <w:pStyle w:val="NoSpacing"/>
              <w:rPr>
                <w:sz w:val="10"/>
                <w:szCs w:val="10"/>
              </w:rPr>
            </w:pPr>
          </w:p>
          <w:p w14:paraId="79A2498B" w14:textId="77777777" w:rsidR="00BF57A7" w:rsidRPr="00BF57A7" w:rsidRDefault="00BF57A7" w:rsidP="00BF57A7">
            <w:pPr>
              <w:keepNext/>
              <w:keepLines/>
              <w:spacing w:before="40" w:line="259" w:lineRule="auto"/>
              <w:outlineLvl w:val="1"/>
              <w:rPr>
                <w:rFonts w:ascii="Corbel" w:hAnsi="Corbel"/>
                <w:b/>
                <w:bCs/>
                <w:color w:val="2F5496"/>
                <w:bdr w:val="none" w:sz="0" w:space="0" w:color="auto" w:frame="1"/>
              </w:rPr>
            </w:pPr>
            <w:bookmarkStart w:id="0" w:name="_Toc81898188"/>
            <w:r w:rsidRPr="00BF57A7">
              <w:rPr>
                <w:rFonts w:ascii="Corbel" w:hAnsi="Corbel"/>
                <w:b/>
                <w:bCs/>
                <w:color w:val="2F5496"/>
                <w:bdr w:val="none" w:sz="0" w:space="0" w:color="auto" w:frame="1"/>
              </w:rPr>
              <w:t>Statement of Purpose/Scope</w:t>
            </w:r>
            <w:bookmarkEnd w:id="0"/>
          </w:p>
          <w:p w14:paraId="61EC40D2" w14:textId="77777777" w:rsidR="00BF57A7" w:rsidRPr="00BF57A7" w:rsidRDefault="00BF57A7" w:rsidP="00BF57A7">
            <w:pPr>
              <w:pStyle w:val="NoSpacing"/>
            </w:pPr>
            <w:r w:rsidRPr="00BF57A7">
              <w:t>Activ8 Mind is committed to providing comprehensive, accurate and accessible records pertaining to all clients, staff, and business operations. It is recognised that in maintaining a thorough records management system, data can be validated and upheld as required.</w:t>
            </w:r>
          </w:p>
          <w:p w14:paraId="3F7FA4B6" w14:textId="77777777" w:rsidR="00BF57A7" w:rsidRPr="00BF57A7" w:rsidRDefault="00BF57A7" w:rsidP="00BF57A7">
            <w:pPr>
              <w:keepNext/>
              <w:keepLines/>
              <w:spacing w:before="40" w:line="259" w:lineRule="auto"/>
              <w:outlineLvl w:val="1"/>
              <w:rPr>
                <w:rFonts w:ascii="Corbel" w:hAnsi="Corbel"/>
                <w:b/>
                <w:bCs/>
                <w:color w:val="2F5496"/>
                <w:bdr w:val="none" w:sz="0" w:space="0" w:color="auto" w:frame="1"/>
              </w:rPr>
            </w:pPr>
            <w:bookmarkStart w:id="1" w:name="_Toc81898189"/>
            <w:r w:rsidRPr="00BF57A7">
              <w:rPr>
                <w:rFonts w:ascii="Corbel" w:hAnsi="Corbel"/>
                <w:b/>
                <w:bCs/>
                <w:color w:val="2F5496"/>
                <w:bdr w:val="none" w:sz="0" w:space="0" w:color="auto" w:frame="1"/>
              </w:rPr>
              <w:t>Policy Statement</w:t>
            </w:r>
            <w:bookmarkEnd w:id="1"/>
          </w:p>
          <w:p w14:paraId="1EDEAD97" w14:textId="77777777" w:rsidR="00BF57A7" w:rsidRPr="00BF57A7" w:rsidRDefault="00BF57A7" w:rsidP="00BF57A7">
            <w:pPr>
              <w:pStyle w:val="NoSpacing"/>
            </w:pPr>
            <w:r w:rsidRPr="00BF57A7">
              <w:t>Activ8 Mind commit to ensuring that the security of records that are stored meet the appropriate legislative requirements of the jurisdiction.</w:t>
            </w:r>
          </w:p>
          <w:p w14:paraId="5FB63AAB" w14:textId="77777777" w:rsidR="00BF57A7" w:rsidRPr="00BF57A7" w:rsidRDefault="00BF57A7" w:rsidP="00BF57A7">
            <w:pPr>
              <w:rPr>
                <w:rFonts w:ascii="Corbel" w:eastAsia="Calibri" w:hAnsi="Corbel"/>
                <w:sz w:val="10"/>
                <w:szCs w:val="10"/>
                <w:lang w:eastAsia="en-US"/>
              </w:rPr>
            </w:pPr>
          </w:p>
          <w:p w14:paraId="6CF59087" w14:textId="77777777" w:rsidR="00BF57A7" w:rsidRPr="00BF57A7" w:rsidRDefault="00BF57A7" w:rsidP="00BF57A7">
            <w:pPr>
              <w:keepNext/>
              <w:keepLines/>
              <w:spacing w:before="40" w:line="259" w:lineRule="auto"/>
              <w:outlineLvl w:val="1"/>
              <w:rPr>
                <w:rFonts w:ascii="Corbel" w:hAnsi="Corbel"/>
                <w:b/>
                <w:bCs/>
                <w:color w:val="2F5496"/>
                <w:bdr w:val="none" w:sz="0" w:space="0" w:color="auto" w:frame="1"/>
              </w:rPr>
            </w:pPr>
            <w:bookmarkStart w:id="2" w:name="_Toc81898190"/>
            <w:r w:rsidRPr="00BF57A7">
              <w:rPr>
                <w:rFonts w:ascii="Corbel" w:hAnsi="Corbel"/>
                <w:b/>
                <w:bCs/>
                <w:color w:val="2F5496"/>
                <w:bdr w:val="none" w:sz="0" w:space="0" w:color="auto" w:frame="1"/>
              </w:rPr>
              <w:t>Procedures</w:t>
            </w:r>
            <w:bookmarkEnd w:id="2"/>
          </w:p>
          <w:p w14:paraId="5C40FBDA" w14:textId="77777777" w:rsidR="001107B4" w:rsidRDefault="00BF57A7" w:rsidP="00BF57A7">
            <w:pPr>
              <w:pStyle w:val="NoSpacing"/>
            </w:pPr>
            <w:r w:rsidRPr="00BF57A7">
              <w:t>Client/ participant information is stored and maintained on proprietary software. Information kept on client files is accessible to clients upon request as per the Freedom of Information Act. Accuracy of information is maintained through robust internal procedures in the areas of administration and service delivery</w:t>
            </w:r>
            <w:r w:rsidR="001107B4">
              <w:t xml:space="preserve"> which are further reinforced and monitored through team meeting communications, supervision, quality checks and internal reporting.</w:t>
            </w:r>
          </w:p>
          <w:p w14:paraId="23B68627" w14:textId="7F618BE6" w:rsidR="00BF57A7" w:rsidRDefault="00BF57A7" w:rsidP="00BF57A7">
            <w:pPr>
              <w:pStyle w:val="NoSpacing"/>
            </w:pPr>
            <w:r w:rsidRPr="00BF57A7">
              <w:t xml:space="preserve"> </w:t>
            </w:r>
          </w:p>
          <w:p w14:paraId="2C454A6E" w14:textId="7E1BA764" w:rsidR="00BF57A7" w:rsidRPr="00BF57A7" w:rsidRDefault="00BF57A7" w:rsidP="00BF57A7">
            <w:pPr>
              <w:pStyle w:val="NoSpacing"/>
              <w:rPr>
                <w:rFonts w:cs="Arial"/>
              </w:rPr>
            </w:pPr>
            <w:r w:rsidRPr="00BF57A7">
              <w:rPr>
                <w:rFonts w:cs="Arial"/>
              </w:rPr>
              <w:t xml:space="preserve">Worker/practitioner records are maintained through electronic and hard copy files. Records include copies of </w:t>
            </w:r>
            <w:r w:rsidR="001107B4">
              <w:rPr>
                <w:rFonts w:cs="Arial"/>
              </w:rPr>
              <w:t xml:space="preserve">identification, </w:t>
            </w:r>
            <w:r w:rsidRPr="00BF57A7">
              <w:rPr>
                <w:rFonts w:cs="Arial"/>
              </w:rPr>
              <w:t>qualification</w:t>
            </w:r>
            <w:r w:rsidR="001107B4">
              <w:rPr>
                <w:rFonts w:cs="Arial"/>
              </w:rPr>
              <w:t>s</w:t>
            </w:r>
            <w:r w:rsidRPr="00BF57A7">
              <w:rPr>
                <w:rFonts w:cs="Arial"/>
              </w:rPr>
              <w:t>, transcripts, licenses and police and other required clearances</w:t>
            </w:r>
            <w:r w:rsidR="001107B4">
              <w:rPr>
                <w:rFonts w:cs="Arial"/>
              </w:rPr>
              <w:t>, relevant training and signed agreement of policies.</w:t>
            </w:r>
          </w:p>
          <w:p w14:paraId="794523A4" w14:textId="77777777" w:rsidR="00BF57A7" w:rsidRPr="00BF57A7" w:rsidRDefault="00BF57A7" w:rsidP="00BF57A7">
            <w:pPr>
              <w:pStyle w:val="NoSpacing"/>
              <w:rPr>
                <w:rFonts w:cs="Arial"/>
              </w:rPr>
            </w:pPr>
            <w:r w:rsidRPr="00BF57A7">
              <w:rPr>
                <w:rFonts w:cs="Arial"/>
              </w:rPr>
              <w:t xml:space="preserve">Activ8 Mind recognise the significance in ensuring that records are stored in a secure manner, either on or off premise. </w:t>
            </w:r>
          </w:p>
          <w:p w14:paraId="6C7547EE" w14:textId="77777777" w:rsidR="00BF57A7" w:rsidRPr="00BF57A7" w:rsidRDefault="00BF57A7" w:rsidP="00BF57A7">
            <w:pPr>
              <w:pStyle w:val="NoSpacing"/>
              <w:rPr>
                <w:rFonts w:cs="Arial"/>
              </w:rPr>
            </w:pPr>
            <w:r w:rsidRPr="00BF57A7">
              <w:rPr>
                <w:rFonts w:cs="Arial"/>
              </w:rPr>
              <w:t xml:space="preserve">All electronic data within the organisation is securely stored in the cloud with two factor authentication and daily backups/ </w:t>
            </w:r>
          </w:p>
          <w:p w14:paraId="6A557151" w14:textId="6D3663AB" w:rsidR="00BF57A7" w:rsidRPr="00BF57A7" w:rsidRDefault="00BF57A7" w:rsidP="00BF57A7">
            <w:pPr>
              <w:pStyle w:val="NoSpacing"/>
              <w:rPr>
                <w:rFonts w:cs="Arial"/>
              </w:rPr>
            </w:pPr>
            <w:r w:rsidRPr="00BF57A7">
              <w:rPr>
                <w:rFonts w:cs="Arial"/>
              </w:rPr>
              <w:t>Closed client / participant files are maintained for 7 years</w:t>
            </w:r>
            <w:r w:rsidR="001107B4">
              <w:rPr>
                <w:rFonts w:cs="Arial"/>
              </w:rPr>
              <w:t xml:space="preserve"> and in the case of </w:t>
            </w:r>
            <w:proofErr w:type="gramStart"/>
            <w:r w:rsidR="001107B4">
              <w:rPr>
                <w:rFonts w:cs="Arial"/>
              </w:rPr>
              <w:t>children ,</w:t>
            </w:r>
            <w:proofErr w:type="gramEnd"/>
            <w:r w:rsidR="001107B4">
              <w:rPr>
                <w:rFonts w:cs="Arial"/>
              </w:rPr>
              <w:t xml:space="preserve"> retained to 25 years.</w:t>
            </w:r>
            <w:r w:rsidRPr="00BF57A7">
              <w:rPr>
                <w:rFonts w:cs="Arial"/>
              </w:rPr>
              <w:t xml:space="preserve">. Hard copy information pertaining to these files is copied electronically and then securely destroyed, shredded, or removed via confidential bin. </w:t>
            </w:r>
          </w:p>
          <w:p w14:paraId="6AE91401" w14:textId="77777777" w:rsidR="00BF57A7" w:rsidRPr="00BF57A7" w:rsidRDefault="00BF57A7" w:rsidP="00BF57A7">
            <w:pPr>
              <w:rPr>
                <w:rFonts w:ascii="Corbel" w:eastAsia="Calibri" w:hAnsi="Corbel"/>
                <w:sz w:val="10"/>
                <w:szCs w:val="10"/>
                <w:lang w:eastAsia="en-US"/>
              </w:rPr>
            </w:pPr>
          </w:p>
          <w:p w14:paraId="0AB15391" w14:textId="77777777" w:rsidR="00BF57A7" w:rsidRPr="00BF57A7" w:rsidRDefault="00BF57A7" w:rsidP="00BF57A7">
            <w:pPr>
              <w:rPr>
                <w:rFonts w:ascii="Corbel" w:eastAsia="Calibri" w:hAnsi="Corbel"/>
                <w:sz w:val="21"/>
                <w:szCs w:val="21"/>
                <w:lang w:eastAsia="en-US"/>
              </w:rPr>
            </w:pPr>
          </w:p>
          <w:p w14:paraId="4FDF960D" w14:textId="77777777" w:rsidR="00BF57A7" w:rsidRDefault="00BF57A7" w:rsidP="00E21D4E">
            <w:pPr>
              <w:pStyle w:val="NoSpacing"/>
            </w:pPr>
          </w:p>
          <w:p w14:paraId="4F8C494A" w14:textId="77777777" w:rsidR="00843746" w:rsidRDefault="00843746" w:rsidP="00843746">
            <w:pPr>
              <w:pStyle w:val="NoSpacing"/>
              <w:rPr>
                <w:bCs/>
              </w:rPr>
            </w:pPr>
          </w:p>
          <w:p w14:paraId="53E46A2F" w14:textId="77777777" w:rsidR="00843746" w:rsidRPr="00843746" w:rsidRDefault="00843746" w:rsidP="00843746">
            <w:pPr>
              <w:pStyle w:val="NoSpacing"/>
              <w:rPr>
                <w:bCs/>
              </w:rPr>
            </w:pPr>
          </w:p>
          <w:p w14:paraId="7CCA5FCB" w14:textId="77777777" w:rsidR="00597FA0" w:rsidRPr="00597FA0" w:rsidRDefault="00597FA0" w:rsidP="00E21D4E">
            <w:pPr>
              <w:pStyle w:val="NoSpacing"/>
              <w:rPr>
                <w:bCs/>
              </w:rPr>
            </w:pPr>
          </w:p>
        </w:tc>
      </w:tr>
    </w:tbl>
    <w:p w14:paraId="2D2ED110" w14:textId="77777777" w:rsidR="00994B46" w:rsidRDefault="00994B46">
      <w:pPr>
        <w:jc w:val="both"/>
        <w:rPr>
          <w:rFonts w:ascii="Corbel" w:hAnsi="Corbel"/>
        </w:rPr>
      </w:pPr>
    </w:p>
    <w:tbl>
      <w:tblPr>
        <w:tblW w:w="9831" w:type="dxa"/>
        <w:tblInd w:w="-3" w:type="dxa"/>
        <w:tblLayout w:type="fixed"/>
        <w:tblLook w:val="0000" w:firstRow="0" w:lastRow="0" w:firstColumn="0" w:lastColumn="0" w:noHBand="0" w:noVBand="0"/>
      </w:tblPr>
      <w:tblGrid>
        <w:gridCol w:w="9831"/>
      </w:tblGrid>
      <w:tr w:rsidR="00843746" w:rsidRPr="00991B96" w14:paraId="2BD3D772" w14:textId="77777777" w:rsidTr="00F150B1">
        <w:tblPrEx>
          <w:tblCellMar>
            <w:top w:w="0" w:type="dxa"/>
            <w:bottom w:w="0" w:type="dxa"/>
          </w:tblCellMar>
        </w:tblPrEx>
        <w:tc>
          <w:tcPr>
            <w:tcW w:w="9831" w:type="dxa"/>
            <w:tcBorders>
              <w:top w:val="single" w:sz="4" w:space="0" w:color="auto"/>
              <w:left w:val="single" w:sz="4" w:space="0" w:color="auto"/>
              <w:bottom w:val="single" w:sz="4" w:space="0" w:color="auto"/>
              <w:right w:val="single" w:sz="4" w:space="0" w:color="auto"/>
            </w:tcBorders>
            <w:shd w:val="clear" w:color="auto" w:fill="E0E0E0"/>
          </w:tcPr>
          <w:p w14:paraId="78172ADA" w14:textId="77777777" w:rsidR="00843746" w:rsidRPr="00843746" w:rsidRDefault="00BF57A7" w:rsidP="00F150B1">
            <w:pPr>
              <w:keepNext/>
              <w:keepLines/>
              <w:spacing w:before="40" w:line="259" w:lineRule="auto"/>
              <w:outlineLvl w:val="1"/>
              <w:rPr>
                <w:rFonts w:ascii="Corbel" w:hAnsi="Corbel" w:cs="Arial"/>
                <w:color w:val="000000"/>
                <w:sz w:val="21"/>
                <w:szCs w:val="21"/>
                <w:u w:val="single"/>
                <w:lang w:eastAsia="en-US"/>
              </w:rPr>
            </w:pPr>
            <w:r>
              <w:rPr>
                <w:rFonts w:ascii="Corbel" w:hAnsi="Corbel"/>
                <w:b/>
                <w:bCs/>
                <w:color w:val="000000"/>
                <w:lang w:eastAsia="en-US"/>
              </w:rPr>
              <w:lastRenderedPageBreak/>
              <w:t>Records Management System Policy cont.</w:t>
            </w:r>
          </w:p>
        </w:tc>
      </w:tr>
      <w:tr w:rsidR="00843746" w:rsidRPr="00991B96" w14:paraId="6CB83ECA" w14:textId="77777777" w:rsidTr="00F15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831" w:type="dxa"/>
            <w:tcBorders>
              <w:top w:val="single" w:sz="4" w:space="0" w:color="auto"/>
              <w:left w:val="single" w:sz="4" w:space="0" w:color="auto"/>
              <w:bottom w:val="single" w:sz="4" w:space="0" w:color="auto"/>
              <w:right w:val="single" w:sz="4" w:space="0" w:color="auto"/>
            </w:tcBorders>
            <w:vAlign w:val="center"/>
          </w:tcPr>
          <w:p w14:paraId="78FCF9C4" w14:textId="77777777" w:rsidR="00BF57A7" w:rsidRPr="00BF57A7" w:rsidRDefault="00BF57A7" w:rsidP="00BF57A7">
            <w:pPr>
              <w:keepNext/>
              <w:keepLines/>
              <w:spacing w:before="40" w:line="259" w:lineRule="auto"/>
              <w:outlineLvl w:val="1"/>
              <w:rPr>
                <w:rFonts w:ascii="Corbel" w:hAnsi="Corbel"/>
                <w:b/>
                <w:bCs/>
                <w:color w:val="2F5496"/>
                <w:sz w:val="10"/>
                <w:szCs w:val="10"/>
                <w:bdr w:val="none" w:sz="0" w:space="0" w:color="auto" w:frame="1"/>
              </w:rPr>
            </w:pPr>
            <w:bookmarkStart w:id="3" w:name="_Toc81898191"/>
          </w:p>
          <w:p w14:paraId="1C06CDBD" w14:textId="77777777" w:rsidR="00BF57A7" w:rsidRPr="00BF57A7" w:rsidRDefault="00BF57A7" w:rsidP="00BF57A7">
            <w:pPr>
              <w:keepNext/>
              <w:keepLines/>
              <w:spacing w:before="40" w:line="259" w:lineRule="auto"/>
              <w:outlineLvl w:val="1"/>
              <w:rPr>
                <w:rFonts w:ascii="Corbel" w:hAnsi="Corbel"/>
                <w:b/>
                <w:bCs/>
                <w:color w:val="2F5496"/>
                <w:bdr w:val="none" w:sz="0" w:space="0" w:color="auto" w:frame="1"/>
              </w:rPr>
            </w:pPr>
            <w:r w:rsidRPr="00BF57A7">
              <w:rPr>
                <w:rFonts w:ascii="Corbel" w:hAnsi="Corbel"/>
                <w:b/>
                <w:bCs/>
                <w:color w:val="2F5496"/>
                <w:bdr w:val="none" w:sz="0" w:space="0" w:color="auto" w:frame="1"/>
              </w:rPr>
              <w:t xml:space="preserve">Security of </w:t>
            </w:r>
            <w:r w:rsidRPr="001107B4">
              <w:rPr>
                <w:rFonts w:ascii="Corbel" w:hAnsi="Corbel"/>
                <w:b/>
                <w:bCs/>
                <w:color w:val="2F5496"/>
                <w:bdr w:val="none" w:sz="0" w:space="0" w:color="auto" w:frame="1"/>
              </w:rPr>
              <w:t>Information</w:t>
            </w:r>
            <w:bookmarkEnd w:id="3"/>
          </w:p>
          <w:p w14:paraId="4C0F971D" w14:textId="77777777" w:rsidR="00BF57A7" w:rsidRPr="00BF57A7" w:rsidRDefault="00BF57A7" w:rsidP="00BF57A7">
            <w:pPr>
              <w:pStyle w:val="NoSpacing"/>
            </w:pPr>
            <w:r w:rsidRPr="00BF57A7">
              <w:t>Activ8 Mind will take all reasonable steps to protect the security of all personal information it holds from misuse and loss from unauthorised access, modification, or disclosure. The organisation respects the privacy of individuals through ensuring the security of personal information that is held. The following measures are maintained:</w:t>
            </w:r>
          </w:p>
          <w:p w14:paraId="0D250A01" w14:textId="77777777" w:rsidR="00BF57A7" w:rsidRPr="00BF57A7" w:rsidRDefault="00BF57A7" w:rsidP="00BF57A7">
            <w:pPr>
              <w:pStyle w:val="NoSpacing"/>
              <w:numPr>
                <w:ilvl w:val="0"/>
                <w:numId w:val="26"/>
              </w:numPr>
            </w:pPr>
            <w:r w:rsidRPr="00BF57A7">
              <w:t>Computers should not be left with documents relating to a client open on the screen when not in use</w:t>
            </w:r>
          </w:p>
          <w:p w14:paraId="60FD935D" w14:textId="77777777" w:rsidR="00BF57A7" w:rsidRPr="00BF57A7" w:rsidRDefault="00BF57A7" w:rsidP="00BF57A7">
            <w:pPr>
              <w:pStyle w:val="NoSpacing"/>
              <w:numPr>
                <w:ilvl w:val="0"/>
                <w:numId w:val="26"/>
              </w:numPr>
            </w:pPr>
            <w:r w:rsidRPr="00BF57A7">
              <w:t xml:space="preserve">Computer access is password </w:t>
            </w:r>
            <w:proofErr w:type="gramStart"/>
            <w:r w:rsidRPr="00BF57A7">
              <w:t>protected</w:t>
            </w:r>
            <w:proofErr w:type="gramEnd"/>
            <w:r w:rsidRPr="00BF57A7">
              <w:t xml:space="preserve"> and the computer system is firewall protected</w:t>
            </w:r>
          </w:p>
          <w:p w14:paraId="7B0B502A" w14:textId="77777777" w:rsidR="00BF57A7" w:rsidRPr="00BF57A7" w:rsidRDefault="00BF57A7" w:rsidP="00BF57A7">
            <w:pPr>
              <w:pStyle w:val="NoSpacing"/>
              <w:numPr>
                <w:ilvl w:val="0"/>
                <w:numId w:val="26"/>
              </w:numPr>
            </w:pPr>
            <w:r w:rsidRPr="00BF57A7">
              <w:t>Employees should not inspect any files unless they are currently working on that file or a related matter</w:t>
            </w:r>
          </w:p>
          <w:p w14:paraId="7C0F6559" w14:textId="77777777" w:rsidR="00BF57A7" w:rsidRPr="00BF57A7" w:rsidRDefault="00BF57A7" w:rsidP="00BF57A7">
            <w:pPr>
              <w:pStyle w:val="NoSpacing"/>
              <w:numPr>
                <w:ilvl w:val="0"/>
                <w:numId w:val="26"/>
              </w:numPr>
            </w:pPr>
            <w:r w:rsidRPr="00BF57A7">
              <w:t>Closed files are only accessible to authorised staff</w:t>
            </w:r>
          </w:p>
          <w:p w14:paraId="75AFFE8A" w14:textId="77777777" w:rsidR="00BF57A7" w:rsidRPr="00BF57A7" w:rsidRDefault="00BF57A7" w:rsidP="00BF57A7">
            <w:pPr>
              <w:pStyle w:val="NoSpacing"/>
              <w:numPr>
                <w:ilvl w:val="0"/>
                <w:numId w:val="26"/>
              </w:numPr>
              <w:rPr>
                <w:rFonts w:cs="Arial"/>
              </w:rPr>
            </w:pPr>
            <w:r w:rsidRPr="00BF57A7">
              <w:rPr>
                <w:rFonts w:cs="Arial"/>
              </w:rPr>
              <w:t xml:space="preserve">Filing cabinets should be kept closed when not in use </w:t>
            </w:r>
          </w:p>
          <w:p w14:paraId="7BC4F408" w14:textId="77777777" w:rsidR="00BF57A7" w:rsidRPr="00BF57A7" w:rsidRDefault="00BF57A7" w:rsidP="00BF57A7">
            <w:pPr>
              <w:pStyle w:val="NoSpacing"/>
              <w:numPr>
                <w:ilvl w:val="0"/>
                <w:numId w:val="26"/>
              </w:numPr>
              <w:rPr>
                <w:rFonts w:cs="Arial"/>
              </w:rPr>
            </w:pPr>
            <w:r w:rsidRPr="00BF57A7">
              <w:rPr>
                <w:rFonts w:cs="Arial"/>
              </w:rPr>
              <w:t xml:space="preserve">Files that are taken from the office and to offsite locations (worksite visit purposes) will always remain with the worker/ practitioner and will be returned as soon as practicable </w:t>
            </w:r>
          </w:p>
          <w:p w14:paraId="4DD2D981" w14:textId="77777777" w:rsidR="00BF57A7" w:rsidRPr="00BF57A7" w:rsidRDefault="00BF57A7" w:rsidP="00BF57A7">
            <w:pPr>
              <w:pStyle w:val="NoSpacing"/>
            </w:pPr>
            <w:r w:rsidRPr="00BF57A7">
              <w:t xml:space="preserve">Activ8 Mind uses the Internet as part of its normal business practises. Clients should be aware that no transmission of information to and from a website is ever completely secure. Activ8 Mind uses a range of security measures, including password access and anti-virus protection to services available on the internet and the Activ8 Mind website. </w:t>
            </w:r>
          </w:p>
          <w:p w14:paraId="2CEF1AC8" w14:textId="77777777" w:rsidR="00BF57A7" w:rsidRPr="00BF57A7" w:rsidRDefault="00BF57A7" w:rsidP="00BF57A7">
            <w:pPr>
              <w:pStyle w:val="NoSpacing"/>
            </w:pPr>
            <w:r w:rsidRPr="00BF57A7">
              <w:t xml:space="preserve">Activ8 Mind website contains links to other sites, which are not subject to our privacy standards, policies, and procedures. Clients will need to view those websites directly to ascertain their privacy policies and procedures. </w:t>
            </w:r>
          </w:p>
          <w:p w14:paraId="6BE33A3A" w14:textId="77777777" w:rsidR="00BF57A7" w:rsidRDefault="00BF57A7" w:rsidP="00BF57A7">
            <w:pPr>
              <w:pStyle w:val="NoSpacing"/>
            </w:pPr>
            <w:r w:rsidRPr="00BF57A7">
              <w:t xml:space="preserve">Documents that contain personal information but do not form part of a file will be destroyed when they are no longer needed. They will be placed in the ‘Confidential Papers Bin’ or put through a shredder. </w:t>
            </w:r>
          </w:p>
          <w:p w14:paraId="073DBF88" w14:textId="77777777" w:rsidR="00BF57A7" w:rsidRPr="00BF57A7" w:rsidRDefault="00BF57A7" w:rsidP="00BF57A7">
            <w:pPr>
              <w:pStyle w:val="NoSpacing"/>
              <w:rPr>
                <w:sz w:val="10"/>
                <w:szCs w:val="10"/>
              </w:rPr>
            </w:pPr>
          </w:p>
          <w:p w14:paraId="66E96CA4" w14:textId="77777777" w:rsidR="00BF57A7" w:rsidRPr="00BF57A7" w:rsidRDefault="00BF57A7" w:rsidP="00BF57A7">
            <w:pPr>
              <w:rPr>
                <w:rFonts w:ascii="Corbel" w:eastAsia="Calibri" w:hAnsi="Corbel"/>
                <w:sz w:val="10"/>
                <w:szCs w:val="10"/>
                <w:lang w:eastAsia="en-US"/>
              </w:rPr>
            </w:pPr>
          </w:p>
          <w:p w14:paraId="23F9BE2D" w14:textId="77777777" w:rsidR="00BF57A7" w:rsidRPr="00BF57A7" w:rsidRDefault="00BF57A7" w:rsidP="00BF57A7">
            <w:pPr>
              <w:rPr>
                <w:rFonts w:ascii="Corbel" w:hAnsi="Corbel" w:cs="Arial"/>
                <w:b/>
                <w:sz w:val="21"/>
                <w:szCs w:val="21"/>
                <w:lang w:val="en" w:eastAsia="en-US"/>
              </w:rPr>
            </w:pPr>
            <w:r w:rsidRPr="00BF57A7">
              <w:rPr>
                <w:rFonts w:ascii="Corbel" w:hAnsi="Corbel" w:cs="Arial"/>
                <w:b/>
                <w:sz w:val="21"/>
                <w:szCs w:val="21"/>
                <w:lang w:val="en" w:eastAsia="en-US"/>
              </w:rPr>
              <w:t xml:space="preserve">Digital Copy </w:t>
            </w:r>
          </w:p>
          <w:p w14:paraId="3F017BB8" w14:textId="77777777" w:rsidR="00BF57A7" w:rsidRDefault="00BF57A7" w:rsidP="00BF57A7">
            <w:pPr>
              <w:pStyle w:val="NoSpacing"/>
              <w:numPr>
                <w:ilvl w:val="0"/>
                <w:numId w:val="25"/>
              </w:numPr>
            </w:pPr>
            <w:r w:rsidRPr="00BF57A7">
              <w:t>When a file is closed, the computer record will be transferred to “Closed Files” on the database and retained for a minimum of 7 years to enable quick reference if required.</w:t>
            </w:r>
          </w:p>
          <w:p w14:paraId="36F4249A" w14:textId="77777777" w:rsidR="00BF57A7" w:rsidRPr="00BF57A7" w:rsidRDefault="00BF57A7" w:rsidP="00BF57A7">
            <w:pPr>
              <w:spacing w:after="160" w:line="259" w:lineRule="auto"/>
              <w:ind w:left="720"/>
              <w:rPr>
                <w:rFonts w:ascii="Corbel" w:eastAsia="Calibri" w:hAnsi="Corbel"/>
                <w:sz w:val="10"/>
                <w:szCs w:val="10"/>
                <w:lang w:eastAsia="en-US"/>
              </w:rPr>
            </w:pPr>
          </w:p>
          <w:p w14:paraId="4F2CEADB" w14:textId="77777777" w:rsidR="00BF57A7" w:rsidRPr="00BF57A7" w:rsidRDefault="00BF57A7" w:rsidP="00BF57A7">
            <w:pPr>
              <w:rPr>
                <w:rFonts w:ascii="Corbel" w:eastAsia="Calibri" w:hAnsi="Corbel"/>
                <w:b/>
                <w:bCs/>
                <w:sz w:val="21"/>
                <w:szCs w:val="21"/>
                <w:lang w:val="en" w:eastAsia="en-US"/>
              </w:rPr>
            </w:pPr>
            <w:r w:rsidRPr="00BF57A7">
              <w:rPr>
                <w:rFonts w:ascii="Corbel" w:eastAsia="Calibri" w:hAnsi="Corbel"/>
                <w:b/>
                <w:bCs/>
                <w:sz w:val="21"/>
                <w:szCs w:val="21"/>
                <w:lang w:val="en" w:eastAsia="en-US"/>
              </w:rPr>
              <w:t>Hard Copy File</w:t>
            </w:r>
          </w:p>
          <w:p w14:paraId="093AB545" w14:textId="77777777" w:rsidR="00BF57A7" w:rsidRPr="00BF57A7" w:rsidRDefault="00BF57A7" w:rsidP="00BF57A7">
            <w:pPr>
              <w:pStyle w:val="NoSpacing"/>
              <w:numPr>
                <w:ilvl w:val="0"/>
                <w:numId w:val="24"/>
              </w:numPr>
            </w:pPr>
            <w:r w:rsidRPr="00BF57A7">
              <w:t>When a file is closed, the hard copy file will be cross checked with the electronic file and all/any additional information not saved to file will be electronically copied</w:t>
            </w:r>
          </w:p>
          <w:p w14:paraId="2C48C626" w14:textId="77777777" w:rsidR="00BF57A7" w:rsidRPr="00BF57A7" w:rsidRDefault="00BF57A7" w:rsidP="00BF57A7">
            <w:pPr>
              <w:pStyle w:val="NoSpacing"/>
              <w:numPr>
                <w:ilvl w:val="0"/>
                <w:numId w:val="24"/>
              </w:numPr>
            </w:pPr>
            <w:r w:rsidRPr="00BF57A7">
              <w:t xml:space="preserve">The hard copy file is then either destroyed or securely removed via confidential bin. </w:t>
            </w:r>
          </w:p>
          <w:p w14:paraId="7EE66E7A" w14:textId="77777777" w:rsidR="00BF57A7" w:rsidRPr="00BF57A7" w:rsidRDefault="00BF57A7" w:rsidP="00BF57A7">
            <w:pPr>
              <w:pStyle w:val="NoSpacing"/>
              <w:numPr>
                <w:ilvl w:val="0"/>
                <w:numId w:val="24"/>
              </w:numPr>
              <w:rPr>
                <w:b/>
                <w:lang w:val="en"/>
              </w:rPr>
            </w:pPr>
            <w:r w:rsidRPr="00BF57A7">
              <w:t>Files are kept for a minimum of 7 years. Currently the organisation keeps an electronic copy of all historic files and will continue to maintain this practice.</w:t>
            </w:r>
          </w:p>
          <w:p w14:paraId="16FE8E57" w14:textId="77777777" w:rsidR="00843746" w:rsidRDefault="00843746" w:rsidP="00843746">
            <w:pPr>
              <w:pStyle w:val="NoSpacing"/>
            </w:pPr>
          </w:p>
          <w:p w14:paraId="339E44A4" w14:textId="0B653D3A" w:rsidR="001107B4" w:rsidRPr="001107B4" w:rsidRDefault="001107B4" w:rsidP="00843746">
            <w:pPr>
              <w:pStyle w:val="NoSpacing"/>
              <w:rPr>
                <w:b/>
                <w:bCs/>
                <w:color w:val="2F5496"/>
                <w:sz w:val="24"/>
                <w:szCs w:val="24"/>
              </w:rPr>
            </w:pPr>
            <w:r w:rsidRPr="001107B4">
              <w:rPr>
                <w:b/>
                <w:bCs/>
                <w:color w:val="2F5496"/>
                <w:sz w:val="24"/>
                <w:szCs w:val="24"/>
              </w:rPr>
              <w:t>Data Collection</w:t>
            </w:r>
          </w:p>
          <w:p w14:paraId="5A9AC3EB" w14:textId="77777777" w:rsidR="001107B4" w:rsidRDefault="001107B4" w:rsidP="00843746">
            <w:pPr>
              <w:pStyle w:val="NoSpacing"/>
            </w:pPr>
          </w:p>
          <w:p w14:paraId="18C75052" w14:textId="77777777" w:rsidR="001107B4" w:rsidRPr="001107B4" w:rsidRDefault="001107B4" w:rsidP="001107B4">
            <w:pPr>
              <w:pStyle w:val="NoSpacing"/>
            </w:pPr>
            <w:r w:rsidRPr="001107B4">
              <w:t>Accurate and comprehensive data collection in an allied healthcare setting is crucial for delivering high-quality, evidence-based care. Capturing essential client information—such as medical history, assessment results, treatment progress, and outcome measures—enables practitioners to make informed decisions, tailor interventions, and monitor effectiveness over time.</w:t>
            </w:r>
          </w:p>
          <w:p w14:paraId="31611B47" w14:textId="77777777" w:rsidR="001107B4" w:rsidRPr="001107B4" w:rsidRDefault="001107B4" w:rsidP="001107B4">
            <w:pPr>
              <w:pStyle w:val="NoSpacing"/>
            </w:pPr>
            <w:r w:rsidRPr="001107B4">
              <w:t>Beyond individual care, well-structured data collection supports service quality and performance evaluation. It allows for trend analysis, identification of gaps in service delivery, and continuous improvement initiatives. Reliable data also ensures compliance with regulatory standards, enhances risk management, and facilitates interdisciplinary collaboration.</w:t>
            </w:r>
          </w:p>
          <w:p w14:paraId="75604330" w14:textId="77777777" w:rsidR="001107B4" w:rsidRPr="001107B4" w:rsidRDefault="001107B4" w:rsidP="001107B4">
            <w:pPr>
              <w:pStyle w:val="NoSpacing"/>
            </w:pPr>
            <w:r w:rsidRPr="001107B4">
              <w:t>Moreover, data-driven insights help organizations allocate resources effectively, optimize workflows, and improve client satisfaction. It can also contribute to research and the development of best practices within the industry. By prioritizing systematic data collection, allied health providers not only enhance client outcomes but also strengthen the overall efficiency and accountability of their services.</w:t>
            </w:r>
          </w:p>
          <w:p w14:paraId="08FE84D2" w14:textId="77777777" w:rsidR="001107B4" w:rsidRPr="001107B4" w:rsidRDefault="001107B4" w:rsidP="001107B4">
            <w:pPr>
              <w:pStyle w:val="NoSpacing"/>
            </w:pPr>
            <w:r w:rsidRPr="001107B4">
              <w:t>4o</w:t>
            </w:r>
          </w:p>
          <w:p w14:paraId="692933E1" w14:textId="77777777" w:rsidR="001107B4" w:rsidRPr="00597FA0" w:rsidRDefault="001107B4" w:rsidP="00843746">
            <w:pPr>
              <w:pStyle w:val="NoSpacing"/>
            </w:pPr>
          </w:p>
        </w:tc>
      </w:tr>
    </w:tbl>
    <w:p w14:paraId="734DB57A" w14:textId="77777777" w:rsidR="00597FA0" w:rsidRDefault="00597FA0">
      <w:pPr>
        <w:jc w:val="both"/>
        <w:rPr>
          <w:rFonts w:ascii="Corbel" w:hAnsi="Corbel"/>
        </w:rPr>
      </w:pPr>
    </w:p>
    <w:p w14:paraId="07381152" w14:textId="77777777" w:rsidR="00843746" w:rsidRDefault="00843746">
      <w:pPr>
        <w:jc w:val="both"/>
        <w:rPr>
          <w:rFonts w:ascii="Corbel" w:hAnsi="Corbel"/>
        </w:rPr>
      </w:pPr>
    </w:p>
    <w:p w14:paraId="0CFD1DFB" w14:textId="77777777" w:rsidR="00F479FB" w:rsidRPr="00991B96" w:rsidRDefault="00F479FB">
      <w:pPr>
        <w:jc w:val="both"/>
        <w:rPr>
          <w:rFonts w:ascii="Corbel" w:hAnsi="Corbel"/>
        </w:rPr>
      </w:pPr>
    </w:p>
    <w:sectPr w:rsidR="00F479FB" w:rsidRPr="00991B96">
      <w:headerReference w:type="default" r:id="rId12"/>
      <w:footerReference w:type="default" r:id="rId13"/>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4F8D" w14:textId="77777777" w:rsidR="00830512" w:rsidRDefault="00830512">
      <w:r>
        <w:separator/>
      </w:r>
    </w:p>
  </w:endnote>
  <w:endnote w:type="continuationSeparator" w:id="0">
    <w:p w14:paraId="070F624C" w14:textId="77777777" w:rsidR="00830512" w:rsidRDefault="0083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FBFA" w14:textId="77777777" w:rsidR="002C2F72" w:rsidRDefault="002C2F72">
    <w:pPr>
      <w:pStyle w:val="Header"/>
      <w:pBdr>
        <w:bottom w:val="single" w:sz="4" w:space="1" w:color="00004C"/>
      </w:pBdr>
      <w:tabs>
        <w:tab w:val="right" w:pos="9624"/>
      </w:tabs>
      <w:jc w:val="right"/>
      <w:rPr>
        <w:rFonts w:ascii="Arial" w:hAnsi="Arial" w:cs="Arial"/>
        <w:color w:val="00004C"/>
        <w:sz w:val="8"/>
      </w:rPr>
    </w:pPr>
  </w:p>
  <w:p w14:paraId="2D978907" w14:textId="77777777" w:rsidR="002C2F72" w:rsidRDefault="002C2F72">
    <w:pPr>
      <w:pStyle w:val="Footer"/>
      <w:tabs>
        <w:tab w:val="clear" w:pos="8640"/>
        <w:tab w:val="right" w:pos="9618"/>
      </w:tabs>
      <w:rPr>
        <w:szCs w:val="16"/>
      </w:rPr>
    </w:pPr>
    <w:r>
      <w:rPr>
        <w:rFonts w:ascii="Arial" w:hAnsi="Arial" w:cs="Arial"/>
        <w:color w:val="00004C"/>
        <w:sz w:val="16"/>
        <w:szCs w:val="16"/>
      </w:rPr>
      <w:tab/>
    </w:r>
    <w:r>
      <w:rPr>
        <w:rFonts w:ascii="Arial" w:hAnsi="Arial" w:cs="Arial"/>
        <w:color w:val="00004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1A33" w14:textId="77777777" w:rsidR="00830512" w:rsidRDefault="00830512">
      <w:r>
        <w:separator/>
      </w:r>
    </w:p>
  </w:footnote>
  <w:footnote w:type="continuationSeparator" w:id="0">
    <w:p w14:paraId="227B33B3" w14:textId="77777777" w:rsidR="00830512" w:rsidRDefault="0083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C1B0" w14:textId="77777777" w:rsidR="002C2F72" w:rsidRDefault="002C2F72">
    <w:pPr>
      <w:pStyle w:val="Header"/>
      <w:pBdr>
        <w:bottom w:val="single" w:sz="4" w:space="1" w:color="00004C"/>
      </w:pBdr>
      <w:tabs>
        <w:tab w:val="right" w:pos="9624"/>
      </w:tabs>
      <w:jc w:val="right"/>
      <w:rPr>
        <w:rFonts w:ascii="Arial" w:hAnsi="Arial" w:cs="Arial"/>
        <w:color w:val="00004C"/>
        <w:sz w:val="16"/>
      </w:rPr>
    </w:pPr>
    <w:r>
      <w:rPr>
        <w:rFonts w:ascii="Arial" w:hAnsi="Arial" w:cs="Arial"/>
        <w:color w:val="0000FF"/>
        <w:sz w:val="16"/>
      </w:rPr>
      <w:tab/>
    </w:r>
    <w:bookmarkStart w:id="4" w:name="_Hlk78973970"/>
    <w:r w:rsidR="00991B96" w:rsidRPr="00350022">
      <w:rPr>
        <w:rFonts w:ascii="Corbel" w:hAnsi="Corbel"/>
        <w:noProof/>
      </w:rPr>
      <w:pict w14:anchorId="566CE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2pt;height:22.8pt;visibility:visible">
          <v:imagedata r:id="rId1" o:title=""/>
        </v:shape>
      </w:pict>
    </w:r>
    <w:bookmarkEnd w:id="4"/>
  </w:p>
  <w:p w14:paraId="4D1B349C" w14:textId="77777777" w:rsidR="002C2F72" w:rsidRDefault="002C2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3DFE"/>
    <w:multiLevelType w:val="multilevel"/>
    <w:tmpl w:val="1562B6E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8AC6ED2"/>
    <w:multiLevelType w:val="hybridMultilevel"/>
    <w:tmpl w:val="B9847E12"/>
    <w:lvl w:ilvl="0" w:tplc="0C09000F">
      <w:start w:val="1"/>
      <w:numFmt w:val="decimal"/>
      <w:lvlText w:val="%1."/>
      <w:lvlJc w:val="left"/>
      <w:pPr>
        <w:tabs>
          <w:tab w:val="num" w:pos="360"/>
        </w:tabs>
        <w:ind w:left="360" w:hanging="360"/>
      </w:pPr>
    </w:lvl>
    <w:lvl w:ilvl="1" w:tplc="4C5CFC3A">
      <w:start w:val="1"/>
      <w:numFmt w:val="decimal"/>
      <w:lvlText w:val="%2."/>
      <w:lvlJc w:val="left"/>
      <w:pPr>
        <w:tabs>
          <w:tab w:val="num" w:pos="1080"/>
        </w:tabs>
        <w:ind w:left="1080" w:hanging="360"/>
      </w:pPr>
      <w:rPr>
        <w:rFonts w:hint="default"/>
        <w:sz w:val="20"/>
      </w:rPr>
    </w:lvl>
    <w:lvl w:ilvl="2" w:tplc="60D8DCBE">
      <w:start w:val="2"/>
      <w:numFmt w:val="bullet"/>
      <w:lvlText w:val="-"/>
      <w:lvlJc w:val="left"/>
      <w:pPr>
        <w:tabs>
          <w:tab w:val="num" w:pos="1980"/>
        </w:tabs>
        <w:ind w:left="1980" w:hanging="360"/>
      </w:pPr>
      <w:rPr>
        <w:rFonts w:ascii="Times New Roman" w:eastAsia="Times New Roman" w:hAnsi="Times New Roman" w:cs="Times New Roman"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2E87B2C"/>
    <w:multiLevelType w:val="hybridMultilevel"/>
    <w:tmpl w:val="54C0C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D4DFD"/>
    <w:multiLevelType w:val="hybridMultilevel"/>
    <w:tmpl w:val="532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8681B"/>
    <w:multiLevelType w:val="hybridMultilevel"/>
    <w:tmpl w:val="3D6A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56DDC"/>
    <w:multiLevelType w:val="hybridMultilevel"/>
    <w:tmpl w:val="0CD81E94"/>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673101"/>
    <w:multiLevelType w:val="hybridMultilevel"/>
    <w:tmpl w:val="6016C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C4249"/>
    <w:multiLevelType w:val="hybridMultilevel"/>
    <w:tmpl w:val="62E201C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C74AF"/>
    <w:multiLevelType w:val="hybridMultilevel"/>
    <w:tmpl w:val="823A932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0440E0"/>
    <w:multiLevelType w:val="hybridMultilevel"/>
    <w:tmpl w:val="334E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4D6E99"/>
    <w:multiLevelType w:val="hybridMultilevel"/>
    <w:tmpl w:val="52C2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3009DD"/>
    <w:multiLevelType w:val="hybridMultilevel"/>
    <w:tmpl w:val="2448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7214CE"/>
    <w:multiLevelType w:val="hybridMultilevel"/>
    <w:tmpl w:val="D14CCA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6E190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7424DD"/>
    <w:multiLevelType w:val="multilevel"/>
    <w:tmpl w:val="F7A2C22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ascii="Arial" w:eastAsia="Times New Roman" w:hAnsi="Arial" w:cs="Arial"/>
      </w:rPr>
    </w:lvl>
    <w:lvl w:ilvl="2">
      <w:start w:va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6EB5F72"/>
    <w:multiLevelType w:val="hybridMultilevel"/>
    <w:tmpl w:val="A95E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149AE"/>
    <w:multiLevelType w:val="hybridMultilevel"/>
    <w:tmpl w:val="937EF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F10BE4"/>
    <w:multiLevelType w:val="multilevel"/>
    <w:tmpl w:val="D37E00F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AC75C76"/>
    <w:multiLevelType w:val="hybridMultilevel"/>
    <w:tmpl w:val="B5A8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C78"/>
    <w:multiLevelType w:val="singleLevel"/>
    <w:tmpl w:val="7F08E0F6"/>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E553550"/>
    <w:multiLevelType w:val="hybridMultilevel"/>
    <w:tmpl w:val="CB7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927563"/>
    <w:multiLevelType w:val="hybridMultilevel"/>
    <w:tmpl w:val="63E02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B4700F"/>
    <w:multiLevelType w:val="hybridMultilevel"/>
    <w:tmpl w:val="7C42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7051AB"/>
    <w:multiLevelType w:val="multilevel"/>
    <w:tmpl w:val="584CEF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7961A00"/>
    <w:multiLevelType w:val="hybridMultilevel"/>
    <w:tmpl w:val="6F4C4B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9B1B3D"/>
    <w:multiLevelType w:val="hybridMultilevel"/>
    <w:tmpl w:val="2808222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9941769">
    <w:abstractNumId w:val="7"/>
  </w:num>
  <w:num w:numId="2" w16cid:durableId="1825314602">
    <w:abstractNumId w:val="1"/>
  </w:num>
  <w:num w:numId="3" w16cid:durableId="1709834323">
    <w:abstractNumId w:val="23"/>
  </w:num>
  <w:num w:numId="4" w16cid:durableId="332152071">
    <w:abstractNumId w:val="17"/>
  </w:num>
  <w:num w:numId="5" w16cid:durableId="1889106793">
    <w:abstractNumId w:val="14"/>
  </w:num>
  <w:num w:numId="6" w16cid:durableId="1268809304">
    <w:abstractNumId w:val="12"/>
  </w:num>
  <w:num w:numId="7" w16cid:durableId="1492284419">
    <w:abstractNumId w:val="13"/>
  </w:num>
  <w:num w:numId="8" w16cid:durableId="1922176157">
    <w:abstractNumId w:val="0"/>
  </w:num>
  <w:num w:numId="9" w16cid:durableId="2084986476">
    <w:abstractNumId w:val="19"/>
    <w:lvlOverride w:ilvl="0"/>
  </w:num>
  <w:num w:numId="10" w16cid:durableId="606742769">
    <w:abstractNumId w:val="24"/>
  </w:num>
  <w:num w:numId="11" w16cid:durableId="1773041661">
    <w:abstractNumId w:val="5"/>
  </w:num>
  <w:num w:numId="12" w16cid:durableId="2130783008">
    <w:abstractNumId w:val="8"/>
  </w:num>
  <w:num w:numId="13" w16cid:durableId="477041769">
    <w:abstractNumId w:val="25"/>
  </w:num>
  <w:num w:numId="14" w16cid:durableId="1117722068">
    <w:abstractNumId w:val="6"/>
  </w:num>
  <w:num w:numId="15" w16cid:durableId="575675687">
    <w:abstractNumId w:val="22"/>
  </w:num>
  <w:num w:numId="16" w16cid:durableId="84808079">
    <w:abstractNumId w:val="10"/>
  </w:num>
  <w:num w:numId="17" w16cid:durableId="1615476025">
    <w:abstractNumId w:val="18"/>
  </w:num>
  <w:num w:numId="18" w16cid:durableId="477311004">
    <w:abstractNumId w:val="9"/>
  </w:num>
  <w:num w:numId="19" w16cid:durableId="1361708852">
    <w:abstractNumId w:val="21"/>
  </w:num>
  <w:num w:numId="20" w16cid:durableId="115417965">
    <w:abstractNumId w:val="15"/>
  </w:num>
  <w:num w:numId="21" w16cid:durableId="1382557559">
    <w:abstractNumId w:val="16"/>
  </w:num>
  <w:num w:numId="22" w16cid:durableId="1011176061">
    <w:abstractNumId w:val="3"/>
  </w:num>
  <w:num w:numId="23" w16cid:durableId="1455714555">
    <w:abstractNumId w:val="11"/>
  </w:num>
  <w:num w:numId="24" w16cid:durableId="742722499">
    <w:abstractNumId w:val="20"/>
  </w:num>
  <w:num w:numId="25" w16cid:durableId="1949848749">
    <w:abstractNumId w:val="4"/>
  </w:num>
  <w:num w:numId="26" w16cid:durableId="121543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
  <w:drawingGridVerticalSpacing w:val="6"/>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B46"/>
    <w:rsid w:val="000E706C"/>
    <w:rsid w:val="001107B4"/>
    <w:rsid w:val="002C2F72"/>
    <w:rsid w:val="00304082"/>
    <w:rsid w:val="00350022"/>
    <w:rsid w:val="003B3140"/>
    <w:rsid w:val="005226F0"/>
    <w:rsid w:val="00597FA0"/>
    <w:rsid w:val="005C6A69"/>
    <w:rsid w:val="00614F90"/>
    <w:rsid w:val="00712687"/>
    <w:rsid w:val="00773229"/>
    <w:rsid w:val="00830512"/>
    <w:rsid w:val="00833A8F"/>
    <w:rsid w:val="00843746"/>
    <w:rsid w:val="00991B96"/>
    <w:rsid w:val="00994B46"/>
    <w:rsid w:val="00BF57A7"/>
    <w:rsid w:val="00C27988"/>
    <w:rsid w:val="00CE5BCA"/>
    <w:rsid w:val="00E21D4E"/>
    <w:rsid w:val="00F150B1"/>
    <w:rsid w:val="00F479FB"/>
    <w:rsid w:val="00F70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29EBC4"/>
  <w15:chartTrackingRefBased/>
  <w15:docId w15:val="{700369FD-A155-450C-8692-51C1D2F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00"/>
      <w:outlineLvl w:val="0"/>
    </w:pPr>
    <w:rPr>
      <w:rFonts w:ascii="Arial" w:hAnsi="Arial" w:cs="Arial"/>
      <w:b/>
      <w:bCs/>
      <w:color w:val="00004C"/>
      <w:sz w:val="22"/>
      <w:szCs w:val="20"/>
      <w:lang w:eastAsia="en-US"/>
    </w:rPr>
  </w:style>
  <w:style w:type="paragraph" w:styleId="Heading2">
    <w:name w:val="heading 2"/>
    <w:basedOn w:val="Normal"/>
    <w:next w:val="Normal"/>
    <w:link w:val="Heading2Char"/>
    <w:semiHidden/>
    <w:unhideWhenUsed/>
    <w:qFormat/>
    <w:rsid w:val="00597FA0"/>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120" w:after="120"/>
      <w:outlineLvl w:val="2"/>
    </w:pPr>
    <w:rPr>
      <w:rFonts w:ascii="Arial" w:hAnsi="Arial" w:cs="Arial"/>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link w:val="Style1Char"/>
    <w:qFormat/>
    <w:rsid w:val="00712687"/>
  </w:style>
  <w:style w:type="paragraph" w:customStyle="1" w:styleId="Style2">
    <w:name w:val="Style2"/>
    <w:basedOn w:val="Style1"/>
    <w:link w:val="Style2Char"/>
    <w:qFormat/>
    <w:rsid w:val="00712687"/>
    <w:rPr>
      <w:rFonts w:ascii="Corbel" w:hAnsi="Corbel"/>
    </w:rPr>
  </w:style>
  <w:style w:type="character" w:customStyle="1" w:styleId="Style1Char">
    <w:name w:val="Style1 Char"/>
    <w:link w:val="Style1"/>
    <w:rsid w:val="00712687"/>
    <w:rPr>
      <w:sz w:val="24"/>
      <w:szCs w:val="24"/>
    </w:rPr>
  </w:style>
  <w:style w:type="character" w:styleId="Hyperlink">
    <w:name w:val="Hyperlink"/>
    <w:uiPriority w:val="99"/>
    <w:unhideWhenUsed/>
    <w:rsid w:val="00773229"/>
    <w:rPr>
      <w:color w:val="0000FF"/>
      <w:u w:val="single"/>
    </w:rPr>
  </w:style>
  <w:style w:type="character" w:customStyle="1" w:styleId="Style2Char">
    <w:name w:val="Style2 Char"/>
    <w:link w:val="Style2"/>
    <w:rsid w:val="00712687"/>
    <w:rPr>
      <w:rFonts w:ascii="Corbel" w:hAnsi="Corbel"/>
      <w:sz w:val="24"/>
      <w:szCs w:val="24"/>
    </w:rPr>
  </w:style>
  <w:style w:type="character" w:styleId="UnresolvedMention">
    <w:name w:val="Unresolved Mention"/>
    <w:uiPriority w:val="99"/>
    <w:semiHidden/>
    <w:unhideWhenUsed/>
    <w:rsid w:val="00773229"/>
    <w:rPr>
      <w:color w:val="605E5C"/>
      <w:shd w:val="clear" w:color="auto" w:fill="E1DFDD"/>
    </w:rPr>
  </w:style>
  <w:style w:type="paragraph" w:customStyle="1" w:styleId="BodyText1">
    <w:name w:val="Body Text1"/>
    <w:basedOn w:val="Normal"/>
    <w:qFormat/>
    <w:rsid w:val="00CE5BCA"/>
    <w:pPr>
      <w:spacing w:before="120" w:after="120"/>
    </w:pPr>
    <w:rPr>
      <w:rFonts w:ascii="Calibri" w:eastAsia="Calibri" w:hAnsi="Calibri"/>
      <w:color w:val="000000"/>
      <w:sz w:val="22"/>
      <w:szCs w:val="20"/>
      <w:lang w:eastAsia="en-US"/>
    </w:rPr>
  </w:style>
  <w:style w:type="character" w:customStyle="1" w:styleId="Heading2Char">
    <w:name w:val="Heading 2 Char"/>
    <w:link w:val="Heading2"/>
    <w:semiHidden/>
    <w:rsid w:val="00597FA0"/>
    <w:rPr>
      <w:rFonts w:ascii="Calibri Light" w:eastAsia="Times New Roman" w:hAnsi="Calibri Light" w:cs="Times New Roman"/>
      <w:b/>
      <w:bCs/>
      <w:i/>
      <w:iCs/>
      <w:sz w:val="28"/>
      <w:szCs w:val="28"/>
    </w:rPr>
  </w:style>
  <w:style w:type="paragraph" w:styleId="NoSpacing">
    <w:name w:val="No Spacing"/>
    <w:uiPriority w:val="1"/>
    <w:qFormat/>
    <w:rsid w:val="00597FA0"/>
    <w:rPr>
      <w:rFonts w:ascii="Corbel" w:eastAsia="Calibri" w:hAnsi="Corbel"/>
      <w:sz w:val="21"/>
      <w:szCs w:val="21"/>
      <w:lang w:eastAsia="en-US"/>
    </w:rPr>
  </w:style>
  <w:style w:type="paragraph" w:styleId="BodyTextIndent2">
    <w:name w:val="Body Text Indent 2"/>
    <w:basedOn w:val="Normal"/>
    <w:link w:val="BodyTextIndent2Char"/>
    <w:rsid w:val="00843746"/>
    <w:pPr>
      <w:spacing w:after="120" w:line="480" w:lineRule="auto"/>
      <w:ind w:left="283"/>
    </w:pPr>
  </w:style>
  <w:style w:type="character" w:customStyle="1" w:styleId="BodyTextIndent2Char">
    <w:name w:val="Body Text Indent 2 Char"/>
    <w:link w:val="BodyTextIndent2"/>
    <w:rsid w:val="00843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3912">
      <w:bodyDiv w:val="1"/>
      <w:marLeft w:val="0"/>
      <w:marRight w:val="0"/>
      <w:marTop w:val="0"/>
      <w:marBottom w:val="0"/>
      <w:divBdr>
        <w:top w:val="none" w:sz="0" w:space="0" w:color="auto"/>
        <w:left w:val="none" w:sz="0" w:space="0" w:color="auto"/>
        <w:bottom w:val="none" w:sz="0" w:space="0" w:color="auto"/>
        <w:right w:val="none" w:sz="0" w:space="0" w:color="auto"/>
      </w:divBdr>
    </w:div>
    <w:div w:id="451287298">
      <w:bodyDiv w:val="1"/>
      <w:marLeft w:val="0"/>
      <w:marRight w:val="0"/>
      <w:marTop w:val="0"/>
      <w:marBottom w:val="0"/>
      <w:divBdr>
        <w:top w:val="none" w:sz="0" w:space="0" w:color="auto"/>
        <w:left w:val="none" w:sz="0" w:space="0" w:color="auto"/>
        <w:bottom w:val="none" w:sz="0" w:space="0" w:color="auto"/>
        <w:right w:val="none" w:sz="0" w:space="0" w:color="auto"/>
      </w:divBdr>
      <w:divsChild>
        <w:div w:id="1734770661">
          <w:marLeft w:val="0"/>
          <w:marRight w:val="0"/>
          <w:marTop w:val="0"/>
          <w:marBottom w:val="0"/>
          <w:divBdr>
            <w:top w:val="none" w:sz="0" w:space="0" w:color="auto"/>
            <w:left w:val="none" w:sz="0" w:space="0" w:color="auto"/>
            <w:bottom w:val="none" w:sz="0" w:space="0" w:color="auto"/>
            <w:right w:val="none" w:sz="0" w:space="0" w:color="auto"/>
          </w:divBdr>
          <w:divsChild>
            <w:div w:id="1434395196">
              <w:marLeft w:val="0"/>
              <w:marRight w:val="0"/>
              <w:marTop w:val="0"/>
              <w:marBottom w:val="0"/>
              <w:divBdr>
                <w:top w:val="none" w:sz="0" w:space="0" w:color="auto"/>
                <w:left w:val="none" w:sz="0" w:space="0" w:color="auto"/>
                <w:bottom w:val="none" w:sz="0" w:space="0" w:color="auto"/>
                <w:right w:val="none" w:sz="0" w:space="0" w:color="auto"/>
              </w:divBdr>
              <w:divsChild>
                <w:div w:id="1707176780">
                  <w:marLeft w:val="0"/>
                  <w:marRight w:val="0"/>
                  <w:marTop w:val="0"/>
                  <w:marBottom w:val="0"/>
                  <w:divBdr>
                    <w:top w:val="none" w:sz="0" w:space="0" w:color="auto"/>
                    <w:left w:val="none" w:sz="0" w:space="0" w:color="auto"/>
                    <w:bottom w:val="none" w:sz="0" w:space="0" w:color="auto"/>
                    <w:right w:val="none" w:sz="0" w:space="0" w:color="auto"/>
                  </w:divBdr>
                  <w:divsChild>
                    <w:div w:id="15973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627">
          <w:marLeft w:val="0"/>
          <w:marRight w:val="0"/>
          <w:marTop w:val="0"/>
          <w:marBottom w:val="0"/>
          <w:divBdr>
            <w:top w:val="none" w:sz="0" w:space="0" w:color="auto"/>
            <w:left w:val="none" w:sz="0" w:space="0" w:color="auto"/>
            <w:bottom w:val="none" w:sz="0" w:space="0" w:color="auto"/>
            <w:right w:val="none" w:sz="0" w:space="0" w:color="auto"/>
          </w:divBdr>
          <w:divsChild>
            <w:div w:id="867840253">
              <w:marLeft w:val="0"/>
              <w:marRight w:val="0"/>
              <w:marTop w:val="0"/>
              <w:marBottom w:val="0"/>
              <w:divBdr>
                <w:top w:val="none" w:sz="0" w:space="0" w:color="auto"/>
                <w:left w:val="none" w:sz="0" w:space="0" w:color="auto"/>
                <w:bottom w:val="none" w:sz="0" w:space="0" w:color="auto"/>
                <w:right w:val="none" w:sz="0" w:space="0" w:color="auto"/>
              </w:divBdr>
              <w:divsChild>
                <w:div w:id="359815572">
                  <w:marLeft w:val="0"/>
                  <w:marRight w:val="0"/>
                  <w:marTop w:val="0"/>
                  <w:marBottom w:val="0"/>
                  <w:divBdr>
                    <w:top w:val="none" w:sz="0" w:space="0" w:color="auto"/>
                    <w:left w:val="none" w:sz="0" w:space="0" w:color="auto"/>
                    <w:bottom w:val="none" w:sz="0" w:space="0" w:color="auto"/>
                    <w:right w:val="none" w:sz="0" w:space="0" w:color="auto"/>
                  </w:divBdr>
                  <w:divsChild>
                    <w:div w:id="1205017522">
                      <w:marLeft w:val="0"/>
                      <w:marRight w:val="0"/>
                      <w:marTop w:val="0"/>
                      <w:marBottom w:val="0"/>
                      <w:divBdr>
                        <w:top w:val="none" w:sz="0" w:space="0" w:color="auto"/>
                        <w:left w:val="none" w:sz="0" w:space="0" w:color="auto"/>
                        <w:bottom w:val="none" w:sz="0" w:space="0" w:color="auto"/>
                        <w:right w:val="none" w:sz="0" w:space="0" w:color="auto"/>
                      </w:divBdr>
                      <w:divsChild>
                        <w:div w:id="5356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5295">
      <w:bodyDiv w:val="1"/>
      <w:marLeft w:val="0"/>
      <w:marRight w:val="0"/>
      <w:marTop w:val="0"/>
      <w:marBottom w:val="0"/>
      <w:divBdr>
        <w:top w:val="none" w:sz="0" w:space="0" w:color="auto"/>
        <w:left w:val="none" w:sz="0" w:space="0" w:color="auto"/>
        <w:bottom w:val="none" w:sz="0" w:space="0" w:color="auto"/>
        <w:right w:val="none" w:sz="0" w:space="0" w:color="auto"/>
      </w:divBdr>
      <w:divsChild>
        <w:div w:id="348607766">
          <w:marLeft w:val="0"/>
          <w:marRight w:val="0"/>
          <w:marTop w:val="0"/>
          <w:marBottom w:val="0"/>
          <w:divBdr>
            <w:top w:val="none" w:sz="0" w:space="0" w:color="auto"/>
            <w:left w:val="none" w:sz="0" w:space="0" w:color="auto"/>
            <w:bottom w:val="none" w:sz="0" w:space="0" w:color="auto"/>
            <w:right w:val="none" w:sz="0" w:space="0" w:color="auto"/>
          </w:divBdr>
          <w:divsChild>
            <w:div w:id="841431368">
              <w:marLeft w:val="0"/>
              <w:marRight w:val="0"/>
              <w:marTop w:val="0"/>
              <w:marBottom w:val="0"/>
              <w:divBdr>
                <w:top w:val="none" w:sz="0" w:space="0" w:color="auto"/>
                <w:left w:val="none" w:sz="0" w:space="0" w:color="auto"/>
                <w:bottom w:val="none" w:sz="0" w:space="0" w:color="auto"/>
                <w:right w:val="none" w:sz="0" w:space="0" w:color="auto"/>
              </w:divBdr>
              <w:divsChild>
                <w:div w:id="908081651">
                  <w:marLeft w:val="0"/>
                  <w:marRight w:val="0"/>
                  <w:marTop w:val="0"/>
                  <w:marBottom w:val="0"/>
                  <w:divBdr>
                    <w:top w:val="none" w:sz="0" w:space="0" w:color="auto"/>
                    <w:left w:val="none" w:sz="0" w:space="0" w:color="auto"/>
                    <w:bottom w:val="none" w:sz="0" w:space="0" w:color="auto"/>
                    <w:right w:val="none" w:sz="0" w:space="0" w:color="auto"/>
                  </w:divBdr>
                  <w:divsChild>
                    <w:div w:id="20910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8387">
          <w:marLeft w:val="0"/>
          <w:marRight w:val="0"/>
          <w:marTop w:val="0"/>
          <w:marBottom w:val="0"/>
          <w:divBdr>
            <w:top w:val="none" w:sz="0" w:space="0" w:color="auto"/>
            <w:left w:val="none" w:sz="0" w:space="0" w:color="auto"/>
            <w:bottom w:val="none" w:sz="0" w:space="0" w:color="auto"/>
            <w:right w:val="none" w:sz="0" w:space="0" w:color="auto"/>
          </w:divBdr>
          <w:divsChild>
            <w:div w:id="449473006">
              <w:marLeft w:val="0"/>
              <w:marRight w:val="0"/>
              <w:marTop w:val="0"/>
              <w:marBottom w:val="0"/>
              <w:divBdr>
                <w:top w:val="none" w:sz="0" w:space="0" w:color="auto"/>
                <w:left w:val="none" w:sz="0" w:space="0" w:color="auto"/>
                <w:bottom w:val="none" w:sz="0" w:space="0" w:color="auto"/>
                <w:right w:val="none" w:sz="0" w:space="0" w:color="auto"/>
              </w:divBdr>
              <w:divsChild>
                <w:div w:id="1678343454">
                  <w:marLeft w:val="0"/>
                  <w:marRight w:val="0"/>
                  <w:marTop w:val="0"/>
                  <w:marBottom w:val="0"/>
                  <w:divBdr>
                    <w:top w:val="none" w:sz="0" w:space="0" w:color="auto"/>
                    <w:left w:val="none" w:sz="0" w:space="0" w:color="auto"/>
                    <w:bottom w:val="none" w:sz="0" w:space="0" w:color="auto"/>
                    <w:right w:val="none" w:sz="0" w:space="0" w:color="auto"/>
                  </w:divBdr>
                  <w:divsChild>
                    <w:div w:id="1629702308">
                      <w:marLeft w:val="0"/>
                      <w:marRight w:val="0"/>
                      <w:marTop w:val="0"/>
                      <w:marBottom w:val="0"/>
                      <w:divBdr>
                        <w:top w:val="none" w:sz="0" w:space="0" w:color="auto"/>
                        <w:left w:val="none" w:sz="0" w:space="0" w:color="auto"/>
                        <w:bottom w:val="none" w:sz="0" w:space="0" w:color="auto"/>
                        <w:right w:val="none" w:sz="0" w:space="0" w:color="auto"/>
                      </w:divBdr>
                      <w:divsChild>
                        <w:div w:id="11367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365571E8D1947BAE3FC22D0F8294E" ma:contentTypeVersion="18" ma:contentTypeDescription="Create a new document." ma:contentTypeScope="" ma:versionID="d7b1c00964806a9f2279baf0a5ca78ce">
  <xsd:schema xmlns:xsd="http://www.w3.org/2001/XMLSchema" xmlns:xs="http://www.w3.org/2001/XMLSchema" xmlns:p="http://schemas.microsoft.com/office/2006/metadata/properties" xmlns:ns2="05137109-f345-4994-b37a-b43e8737a1e3" xmlns:ns3="c816e04b-c6d2-48e6-ad68-a61c27130c6a" xmlns:ns4="e1c7c1f4-1ea1-4ae0-a09f-5f6cc28ae75e" targetNamespace="http://schemas.microsoft.com/office/2006/metadata/properties" ma:root="true" ma:fieldsID="a736f0901c7b15de8766af3716581176" ns2:_="" ns3:_="" ns4:_="">
    <xsd:import namespace="05137109-f345-4994-b37a-b43e8737a1e3"/>
    <xsd:import namespace="c816e04b-c6d2-48e6-ad68-a61c27130c6a"/>
    <xsd:import namespace="e1c7c1f4-1ea1-4ae0-a09f-5f6cc28ae7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7109-f345-4994-b37a-b43e8737a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e8467f-2763-4063-b467-f33ae9116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6e04b-c6d2-48e6-ad68-a61c27130c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04889-9a5c-4b1f-8186-c9521b9bfd62}" ma:internalName="TaxCatchAll" ma:showField="CatchAllData" ma:web="c816e04b-c6d2-48e6-ad68-a61c27130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c7c1f4-1ea1-4ae0-a09f-5f6cc28ae7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816e04b-c6d2-48e6-ad68-a61c27130c6a"/>
    <lcf76f155ced4ddcb4097134ff3c332f xmlns="05137109-f345-4994-b37a-b43e8737a1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D8812A-579F-402C-AD61-100ED73A706C}">
  <ds:schemaRefs>
    <ds:schemaRef ds:uri="http://schemas.microsoft.com/office/2006/metadata/longProperties"/>
  </ds:schemaRefs>
</ds:datastoreItem>
</file>

<file path=customXml/itemProps2.xml><?xml version="1.0" encoding="utf-8"?>
<ds:datastoreItem xmlns:ds="http://schemas.openxmlformats.org/officeDocument/2006/customXml" ds:itemID="{E5B6B287-2A94-4BBD-B945-9719D0E7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7109-f345-4994-b37a-b43e8737a1e3"/>
    <ds:schemaRef ds:uri="c816e04b-c6d2-48e6-ad68-a61c27130c6a"/>
    <ds:schemaRef ds:uri="e1c7c1f4-1ea1-4ae0-a09f-5f6cc28ae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8FD87-7FF7-4F91-9E8F-D8FD7D83BDEA}">
  <ds:schemaRefs>
    <ds:schemaRef ds:uri="http://schemas.microsoft.com/sharepoint/v3/contenttype/forms"/>
  </ds:schemaRefs>
</ds:datastoreItem>
</file>

<file path=customXml/itemProps4.xml><?xml version="1.0" encoding="utf-8"?>
<ds:datastoreItem xmlns:ds="http://schemas.openxmlformats.org/officeDocument/2006/customXml" ds:itemID="{21A772A4-0072-442E-92AA-A1E54BA8BD15}">
  <ds:schemaRefs>
    <ds:schemaRef ds:uri="http://schemas.openxmlformats.org/officeDocument/2006/bibliography"/>
  </ds:schemaRefs>
</ds:datastoreItem>
</file>

<file path=customXml/itemProps5.xml><?xml version="1.0" encoding="utf-8"?>
<ds:datastoreItem xmlns:ds="http://schemas.openxmlformats.org/officeDocument/2006/customXml" ds:itemID="{FD43327C-F2E8-43B7-881B-CADC62A0BC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Referral Allocation Policy</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Allocation Policy</dc:title>
  <dc:subject/>
  <dc:creator>lyn</dc:creator>
  <cp:keywords/>
  <dc:description/>
  <cp:lastModifiedBy>Suzanne Bell</cp:lastModifiedBy>
  <cp:revision>2</cp:revision>
  <cp:lastPrinted>2010-03-10T23:14:00Z</cp:lastPrinted>
  <dcterms:created xsi:type="dcterms:W3CDTF">2025-03-20T03:19:00Z</dcterms:created>
  <dcterms:modified xsi:type="dcterms:W3CDTF">2025-03-20T03:19:00Z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721500.000000000</vt:lpwstr>
  </property>
  <property fmtid="{D5CDD505-2E9C-101B-9397-08002B2CF9AE}" pid="3" name="MediaServiceImageTags">
    <vt:lpwstr/>
  </property>
</Properties>
</file>